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20E" w:rsidRDefault="005C420E" w:rsidP="005C420E">
      <w:pPr>
        <w:spacing w:line="5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1</w:t>
      </w:r>
    </w:p>
    <w:p w:rsidR="005C420E" w:rsidRDefault="005C420E" w:rsidP="005C420E">
      <w:pPr>
        <w:spacing w:line="500" w:lineRule="exact"/>
        <w:rPr>
          <w:rFonts w:ascii="黑体" w:eastAsia="黑体" w:hAnsi="黑体" w:cs="黑体"/>
          <w:sz w:val="32"/>
          <w:szCs w:val="32"/>
        </w:rPr>
      </w:pPr>
    </w:p>
    <w:p w:rsidR="005C420E" w:rsidRDefault="005C420E" w:rsidP="005C420E">
      <w:pPr>
        <w:spacing w:line="50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活动总体安排</w:t>
      </w:r>
    </w:p>
    <w:p w:rsidR="005C420E" w:rsidRDefault="005C420E" w:rsidP="005C420E">
      <w:pPr>
        <w:spacing w:line="500" w:lineRule="exact"/>
        <w:jc w:val="center"/>
        <w:rPr>
          <w:rFonts w:ascii="方正小标宋简体" w:eastAsia="方正小标宋简体" w:hAnsi="方正小标宋简体"/>
          <w:b/>
          <w:bCs/>
          <w:sz w:val="36"/>
          <w:szCs w:val="36"/>
        </w:rPr>
      </w:pPr>
    </w:p>
    <w:p w:rsidR="005C420E" w:rsidRDefault="005C420E" w:rsidP="005C420E">
      <w:pPr>
        <w:spacing w:line="49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一、活动名称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国家市场监督管理总局首届</w:t>
      </w:r>
      <w:r>
        <w:rPr>
          <w:rFonts w:ascii="仿宋_GB2312" w:eastAsia="仿宋_GB2312" w:hAnsi="仿宋_GB2312" w:cs="仿宋_GB2312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·</w:t>
      </w:r>
      <w:r>
        <w:rPr>
          <w:rFonts w:ascii="仿宋_GB2312" w:eastAsia="仿宋_GB2312" w:hAnsi="仿宋_GB2312" w:cs="仿宋_GB2312"/>
          <w:sz w:val="32"/>
          <w:szCs w:val="32"/>
        </w:rPr>
        <w:t>15</w:t>
      </w:r>
      <w:r>
        <w:rPr>
          <w:rFonts w:ascii="仿宋_GB2312" w:eastAsia="仿宋_GB2312" w:hAnsi="仿宋_GB2312" w:cs="仿宋_GB2312" w:hint="eastAsia"/>
          <w:sz w:val="32"/>
          <w:szCs w:val="32"/>
        </w:rPr>
        <w:t>消费者权益保护公益广告大赛暨</w:t>
      </w:r>
      <w:r>
        <w:rPr>
          <w:rFonts w:ascii="仿宋_GB2312" w:eastAsia="仿宋_GB2312" w:hAnsi="仿宋_GB2312" w:cs="仿宋_GB2312"/>
          <w:sz w:val="32"/>
          <w:szCs w:val="32"/>
        </w:rPr>
        <w:t>12315</w:t>
      </w:r>
      <w:r>
        <w:rPr>
          <w:rFonts w:ascii="仿宋_GB2312" w:eastAsia="仿宋_GB2312" w:hAnsi="仿宋_GB2312" w:cs="仿宋_GB2312" w:hint="eastAsia"/>
          <w:sz w:val="32"/>
          <w:szCs w:val="32"/>
        </w:rPr>
        <w:t>卡通形象征集活动</w:t>
      </w:r>
    </w:p>
    <w:p w:rsidR="005C420E" w:rsidRDefault="005C420E" w:rsidP="005C420E">
      <w:pPr>
        <w:spacing w:line="49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二、参赛对象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级市场监管部门、广告影视公司、电台、电视台、院校及社会公众均可参赛。鼓励各地市场监管部门与广告影视公司、电台、电视台、院校等联合制作公益广告。鼓励各地市场监管部门积极报送现有的公益广告作品。</w:t>
      </w:r>
    </w:p>
    <w:p w:rsidR="005C420E" w:rsidRDefault="005C420E" w:rsidP="005C420E">
      <w:pPr>
        <w:spacing w:line="49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三、活动组织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主办单位：国家市场监督管理总局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承办单位：中国广告协会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地市场监管部门要充分利用公益广告大赛的契机，结合本单位宣传工作实际，积极参与大赛，并做好组织发动、渠道协调、过程推进、整体推进工作，利用好各类宣传阵地和传播媒介，切实提高大赛的参与度和社会影响力。</w:t>
      </w:r>
    </w:p>
    <w:p w:rsidR="005C420E" w:rsidRDefault="005C420E" w:rsidP="005C420E">
      <w:pPr>
        <w:spacing w:line="49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四、活动目的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响应党的十九大号召，弘扬以人民为中心的发展思想和消费者至上的理念，宣传《消费者权益保护法》《产品质量法》《食品安全法》、放心消费创建、消费投诉公示等与消费者密切相关的法律政策，提高社会知晓度。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普及全国</w:t>
      </w:r>
      <w:r>
        <w:rPr>
          <w:rFonts w:ascii="仿宋_GB2312" w:eastAsia="仿宋_GB2312" w:hAnsi="仿宋_GB2312" w:cs="仿宋_GB2312"/>
          <w:sz w:val="32"/>
          <w:szCs w:val="32"/>
        </w:rPr>
        <w:t>12315</w:t>
      </w:r>
      <w:r>
        <w:rPr>
          <w:rFonts w:ascii="仿宋_GB2312" w:eastAsia="仿宋_GB2312" w:hAnsi="仿宋_GB2312" w:cs="仿宋_GB2312" w:hint="eastAsia"/>
          <w:sz w:val="32"/>
          <w:szCs w:val="32"/>
        </w:rPr>
        <w:t>互联网平台等新维权渠道和消费知识，增强消费者科学消费、依法维权的能力，增强经营者提升商品服务质量、履行消费维权主体责任的意识，进一步营造全社会共同保护消费者合法权益的氛围。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lastRenderedPageBreak/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展现各地市场监管部门消费维权工作成果和良好形象，宣传保护消费者权益对于助推高质量增长、保障民生、防范风险、提升城市竞争力及聚人聚财作用，激发市场监管干部的职业自豪感和荣誉感，鼓舞士气，提振信心。</w:t>
      </w:r>
    </w:p>
    <w:p w:rsidR="005C420E" w:rsidRDefault="005C420E" w:rsidP="005C420E">
      <w:pPr>
        <w:spacing w:line="49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五、大赛主题及创作重点</w:t>
      </w:r>
    </w:p>
    <w:p w:rsidR="005C420E" w:rsidRDefault="005C420E" w:rsidP="005C420E">
      <w:pPr>
        <w:spacing w:line="490" w:lineRule="exact"/>
        <w:ind w:firstLineChars="200" w:firstLine="640"/>
        <w:rPr>
          <w:rFonts w:ascii="楷体_GB2312" w:eastAsia="楷体_GB2312" w:hAnsi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（一）主题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共治共享放心消费</w:t>
      </w:r>
    </w:p>
    <w:p w:rsidR="005C420E" w:rsidRDefault="005C420E" w:rsidP="005C420E">
      <w:pPr>
        <w:spacing w:line="490" w:lineRule="exact"/>
        <w:ind w:firstLineChars="200" w:firstLine="640"/>
        <w:rPr>
          <w:rFonts w:ascii="楷体_GB2312" w:eastAsia="楷体_GB2312" w:hAnsi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（二）创作重点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地可以结合消费者诉求热点、消费维权工作难点、社会舆论关注焦点、可能引发群体性事件的风险点等，通过相应的公益广告来提高消费教育引导的有效性、针对性，可以将公益广告创作和实际工作相结合，助推工作走向深入。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普法宣传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包括新《消费者权益保护法》、《产品质量法》、《食品安全法》、《网络购买商品七日无理由退货暂行办法》等与消费者密切相关的法律法规规章，尤其是其中社会关注度较高、对保护消费者权益发挥了显著作用的亮点法条。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全国</w:t>
      </w:r>
      <w:r>
        <w:rPr>
          <w:rFonts w:ascii="仿宋_GB2312" w:eastAsia="仿宋_GB2312" w:hAnsi="仿宋_GB2312" w:cs="仿宋_GB2312"/>
          <w:sz w:val="32"/>
          <w:szCs w:val="32"/>
        </w:rPr>
        <w:t>12315</w:t>
      </w:r>
      <w:r>
        <w:rPr>
          <w:rFonts w:ascii="仿宋_GB2312" w:eastAsia="仿宋_GB2312" w:hAnsi="仿宋_GB2312" w:cs="仿宋_GB2312" w:hint="eastAsia"/>
          <w:sz w:val="32"/>
          <w:szCs w:val="32"/>
        </w:rPr>
        <w:t>互联网平台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包括平台的多元登录渠道（网页、</w:t>
      </w:r>
      <w:r>
        <w:rPr>
          <w:rFonts w:ascii="仿宋_GB2312" w:eastAsia="仿宋_GB2312" w:hAnsi="仿宋_GB2312" w:cs="仿宋_GB2312"/>
          <w:sz w:val="32"/>
          <w:szCs w:val="32"/>
        </w:rPr>
        <w:t>APP</w:t>
      </w:r>
      <w:r>
        <w:rPr>
          <w:rFonts w:ascii="仿宋_GB2312" w:eastAsia="仿宋_GB2312" w:hAnsi="仿宋_GB2312" w:cs="仿宋_GB2312" w:hint="eastAsia"/>
          <w:sz w:val="32"/>
          <w:szCs w:val="32"/>
        </w:rPr>
        <w:t>、微信、支付宝），支持</w:t>
      </w:r>
      <w:r>
        <w:rPr>
          <w:rFonts w:ascii="仿宋_GB2312" w:eastAsia="仿宋_GB2312" w:hAnsi="仿宋_GB2312" w:cs="仿宋_GB2312"/>
          <w:sz w:val="32"/>
          <w:szCs w:val="32"/>
        </w:rPr>
        <w:t>24</w:t>
      </w:r>
      <w:r>
        <w:rPr>
          <w:rFonts w:ascii="仿宋_GB2312" w:eastAsia="仿宋_GB2312" w:hAnsi="仿宋_GB2312" w:cs="仿宋_GB2312" w:hint="eastAsia"/>
          <w:sz w:val="32"/>
          <w:szCs w:val="32"/>
        </w:rPr>
        <w:t>小时全天候登录使用的特点，消费者在线发起投诉举报的具体流程，平台</w:t>
      </w:r>
      <w:r>
        <w:rPr>
          <w:rFonts w:ascii="仿宋_GB2312" w:eastAsia="仿宋_GB2312" w:hAnsi="仿宋_GB2312" w:cs="仿宋_GB2312"/>
          <w:sz w:val="32"/>
          <w:szCs w:val="32"/>
        </w:rPr>
        <w:t>ODR</w:t>
      </w:r>
      <w:r>
        <w:rPr>
          <w:rFonts w:ascii="仿宋_GB2312" w:eastAsia="仿宋_GB2312" w:hAnsi="仿宋_GB2312" w:cs="仿宋_GB2312" w:hint="eastAsia"/>
          <w:sz w:val="32"/>
          <w:szCs w:val="32"/>
        </w:rPr>
        <w:t>企业在线快速和解消费纠纷、电子地图精准定位经营者、人工智能辅助咨询等功能。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经营者落实消费维权主体责任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包括市场监管部门强化信用监管，开展消费提示警示；开展</w:t>
      </w:r>
      <w:r>
        <w:rPr>
          <w:rFonts w:ascii="仿宋_GB2312" w:eastAsia="仿宋_GB2312" w:hAnsi="仿宋_GB2312" w:cs="仿宋_GB2312"/>
          <w:sz w:val="32"/>
          <w:szCs w:val="32"/>
        </w:rPr>
        <w:t>12315</w:t>
      </w:r>
      <w:r>
        <w:rPr>
          <w:rFonts w:ascii="仿宋_GB2312" w:eastAsia="仿宋_GB2312" w:hAnsi="仿宋_GB2312" w:cs="仿宋_GB2312" w:hint="eastAsia"/>
          <w:sz w:val="32"/>
          <w:szCs w:val="32"/>
        </w:rPr>
        <w:t>“五进”，构建基层消费维权网络；经营者完善赔偿先付和经营者首问两项维权制度，建立绿色通道，推动消费纠纷化解在源头、解决在企业等。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放心消费创建活动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包括政府、企业、社会、消费者多元共治的理念；广大经营者履行消费维权主体责任、作出优于法律规定的自我承诺等举措；各地市场监管部门开展放心消费创建活动的亮点、成效；社会公众对放心消费创建活动的参与等。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5.</w:t>
      </w:r>
      <w:r>
        <w:rPr>
          <w:rFonts w:ascii="仿宋_GB2312" w:eastAsia="仿宋_GB2312" w:hAnsi="仿宋_GB2312" w:cs="仿宋_GB2312" w:hint="eastAsia"/>
          <w:sz w:val="32"/>
          <w:szCs w:val="32"/>
        </w:rPr>
        <w:t>消费投诉公示试点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包括消费投诉公示强化社会监督、通过消费者选择倒逼经营者诚信守法经营的理念；消费者看得到、经营者有触动、全社会来关注；各地试点投诉公示的具体做法及成效。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6.</w:t>
      </w:r>
      <w:r>
        <w:rPr>
          <w:rFonts w:ascii="仿宋_GB2312" w:eastAsia="仿宋_GB2312" w:hAnsi="仿宋_GB2312" w:cs="仿宋_GB2312" w:hint="eastAsia"/>
          <w:sz w:val="32"/>
          <w:szCs w:val="32"/>
        </w:rPr>
        <w:t>质量维权行动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包括强化消费侵权案件查办工作；加大商品质量抽检力度并扩大社会影响力；家用电器、通讯器材、家具、汽车零配件等重点服务领域治理；集中解决经营行为不规范、售后服务无保障、维修服务质量差等方面突出问题。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7.</w:t>
      </w:r>
      <w:r>
        <w:rPr>
          <w:rFonts w:ascii="仿宋_GB2312" w:eastAsia="仿宋_GB2312" w:hAnsi="仿宋_GB2312" w:cs="仿宋_GB2312" w:hint="eastAsia"/>
          <w:sz w:val="32"/>
          <w:szCs w:val="32"/>
        </w:rPr>
        <w:t>老年人消费维权专题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针对老年消费群体的特点，从消费者诉求集中的会销、保健食品、投资理财、电视购物、玉石收藏、日用百货等领域入手，有针对性地进行消费提示警示和教育引导。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8.</w:t>
      </w:r>
      <w:r>
        <w:rPr>
          <w:rFonts w:ascii="仿宋_GB2312" w:eastAsia="仿宋_GB2312" w:hAnsi="仿宋_GB2312" w:cs="仿宋_GB2312" w:hint="eastAsia"/>
          <w:sz w:val="32"/>
          <w:szCs w:val="32"/>
        </w:rPr>
        <w:t>未成年人消费维权专题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针对未成年消费群体的特点，从消费者诉求集中的网络购物、网络游戏、视频直播、文体用品、数码产品等领域入手，有针对性地进行消费提示警示和教育引导。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9.</w:t>
      </w:r>
      <w:r>
        <w:rPr>
          <w:rFonts w:ascii="仿宋_GB2312" w:eastAsia="仿宋_GB2312" w:hAnsi="仿宋_GB2312" w:cs="仿宋_GB2312" w:hint="eastAsia"/>
          <w:sz w:val="32"/>
          <w:szCs w:val="32"/>
        </w:rPr>
        <w:t>农村地区消费维权专题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针对农村消费群体的特点，从消费者诉求集中的农资产品、服装鞋帽、日用百货、食品、保健食品、交通工具等领域入手，有针对性地进行消费提示警示和教育引导。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10.</w:t>
      </w:r>
      <w:r>
        <w:rPr>
          <w:rFonts w:ascii="仿宋_GB2312" w:eastAsia="仿宋_GB2312" w:hAnsi="仿宋_GB2312" w:cs="仿宋_GB2312" w:hint="eastAsia"/>
          <w:sz w:val="32"/>
          <w:szCs w:val="32"/>
        </w:rPr>
        <w:t>网络消费维权专题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包括针对网络消费群体的特点，从消费者诉求集中的网购、外卖、在线旅游、在线订票、网游直播、软件增值服务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等领域入手，有针对性地进行消费提示警示和教育引导。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11.</w:t>
      </w:r>
      <w:r>
        <w:rPr>
          <w:rFonts w:ascii="仿宋_GB2312" w:eastAsia="仿宋_GB2312" w:hAnsi="仿宋_GB2312" w:cs="仿宋_GB2312" w:hint="eastAsia"/>
          <w:sz w:val="32"/>
          <w:szCs w:val="32"/>
        </w:rPr>
        <w:t>预付式消费专题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针对预付式消费维权的难点痛点，从消费者诉求集中的美容美发、健身、教育培训、洗车、餐饮、共享单车、网约车等领域入手，有针对性地消费提示警示和教育引导。</w:t>
      </w:r>
    </w:p>
    <w:p w:rsidR="005C420E" w:rsidRDefault="005C420E" w:rsidP="005C420E">
      <w:pPr>
        <w:spacing w:line="49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六、大赛日程安排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作品报送：</w:t>
      </w:r>
      <w:r>
        <w:rPr>
          <w:rFonts w:ascii="仿宋_GB2312" w:eastAsia="仿宋_GB2312" w:hAnsi="仿宋_GB2312" w:cs="仿宋_GB2312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/>
          <w:sz w:val="32"/>
          <w:szCs w:val="32"/>
        </w:rPr>
        <w:t>20</w:t>
      </w:r>
      <w:r>
        <w:rPr>
          <w:rFonts w:ascii="仿宋_GB2312" w:eastAsia="仿宋_GB2312" w:hAnsi="仿宋_GB2312" w:cs="仿宋_GB2312" w:hint="eastAsia"/>
          <w:sz w:val="32"/>
          <w:szCs w:val="32"/>
        </w:rPr>
        <w:t>日前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作品评审：</w:t>
      </w:r>
      <w:r>
        <w:rPr>
          <w:rFonts w:ascii="仿宋_GB2312" w:eastAsia="仿宋_GB2312" w:hAnsi="仿宋_GB2312" w:cs="仿宋_GB2312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月下旬</w:t>
      </w:r>
      <w:r>
        <w:rPr>
          <w:rFonts w:ascii="仿宋_GB2312" w:eastAsia="仿宋_GB2312" w:hAnsi="仿宋_GB2312" w:cs="仿宋_GB2312"/>
          <w:sz w:val="32"/>
          <w:szCs w:val="32"/>
        </w:rPr>
        <w:t>-8</w:t>
      </w:r>
      <w:r>
        <w:rPr>
          <w:rFonts w:ascii="仿宋_GB2312" w:eastAsia="仿宋_GB2312" w:hAnsi="仿宋_GB2312" w:cs="仿宋_GB2312" w:hint="eastAsia"/>
          <w:sz w:val="32"/>
          <w:szCs w:val="32"/>
        </w:rPr>
        <w:t>月中旬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颁奖活动：</w:t>
      </w:r>
      <w:r>
        <w:rPr>
          <w:rFonts w:ascii="仿宋_GB2312" w:eastAsia="仿宋_GB2312" w:hAnsi="仿宋_GB2312" w:cs="仿宋_GB2312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月下旬（与中国国际广告节同期颁奖）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作品集中展播：</w:t>
      </w:r>
      <w:r>
        <w:rPr>
          <w:rFonts w:ascii="仿宋_GB2312" w:eastAsia="仿宋_GB2312" w:hAnsi="仿宋_GB2312" w:cs="仿宋_GB2312"/>
          <w:sz w:val="32"/>
          <w:szCs w:val="32"/>
        </w:rPr>
        <w:t>2018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/>
          <w:sz w:val="32"/>
          <w:szCs w:val="32"/>
        </w:rPr>
        <w:t>-2019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·</w:t>
      </w:r>
      <w:r>
        <w:rPr>
          <w:rFonts w:ascii="仿宋_GB2312" w:eastAsia="仿宋_GB2312" w:hAnsi="仿宋_GB2312" w:cs="仿宋_GB2312"/>
          <w:sz w:val="32"/>
          <w:szCs w:val="32"/>
        </w:rPr>
        <w:t>15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作品下载使用：长期</w:t>
      </w:r>
    </w:p>
    <w:p w:rsidR="005C420E" w:rsidRDefault="005C420E" w:rsidP="005C420E">
      <w:pPr>
        <w:spacing w:line="49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七、奖项设置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按分类（影视、平面、广播、创新媒体类）各设置：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金奖</w:t>
      </w:r>
      <w:r>
        <w:rPr>
          <w:rFonts w:ascii="仿宋_GB2312" w:eastAsia="仿宋_GB2312" w:hAnsi="仿宋_GB2312" w:cs="仿宋_GB2312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个奖杯证书奖金（</w:t>
      </w:r>
      <w:r>
        <w:rPr>
          <w:rFonts w:ascii="仿宋_GB2312" w:eastAsia="仿宋_GB2312" w:hAnsi="仿宋_GB2312" w:cs="仿宋_GB2312"/>
          <w:sz w:val="32"/>
          <w:szCs w:val="32"/>
        </w:rPr>
        <w:t>5000</w:t>
      </w:r>
      <w:r>
        <w:rPr>
          <w:rFonts w:ascii="仿宋_GB2312" w:eastAsia="仿宋_GB2312" w:hAnsi="仿宋_GB2312" w:cs="仿宋_GB2312" w:hint="eastAsia"/>
          <w:sz w:val="32"/>
          <w:szCs w:val="32"/>
        </w:rPr>
        <w:t>元）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银奖</w:t>
      </w:r>
      <w:r>
        <w:rPr>
          <w:rFonts w:ascii="仿宋_GB2312" w:eastAsia="仿宋_GB2312" w:hAnsi="仿宋_GB2312" w:cs="仿宋_GB2312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个奖杯证书奖金（</w:t>
      </w:r>
      <w:r>
        <w:rPr>
          <w:rFonts w:ascii="仿宋_GB2312" w:eastAsia="仿宋_GB2312" w:hAnsi="仿宋_GB2312" w:cs="仿宋_GB2312"/>
          <w:sz w:val="32"/>
          <w:szCs w:val="32"/>
        </w:rPr>
        <w:t>3000</w:t>
      </w:r>
      <w:r>
        <w:rPr>
          <w:rFonts w:ascii="仿宋_GB2312" w:eastAsia="仿宋_GB2312" w:hAnsi="仿宋_GB2312" w:cs="仿宋_GB2312" w:hint="eastAsia"/>
          <w:sz w:val="32"/>
          <w:szCs w:val="32"/>
        </w:rPr>
        <w:t>元）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铜奖</w:t>
      </w:r>
      <w:r>
        <w:rPr>
          <w:rFonts w:ascii="仿宋_GB2312" w:eastAsia="仿宋_GB2312" w:hAnsi="仿宋_GB2312" w:cs="仿宋_GB2312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个奖杯证书奖金（</w:t>
      </w:r>
      <w:r>
        <w:rPr>
          <w:rFonts w:ascii="仿宋_GB2312" w:eastAsia="仿宋_GB2312" w:hAnsi="仿宋_GB2312" w:cs="仿宋_GB2312"/>
          <w:sz w:val="32"/>
          <w:szCs w:val="32"/>
        </w:rPr>
        <w:t>1000</w:t>
      </w:r>
      <w:r>
        <w:rPr>
          <w:rFonts w:ascii="仿宋_GB2312" w:eastAsia="仿宋_GB2312" w:hAnsi="仿宋_GB2312" w:cs="仿宋_GB2312" w:hint="eastAsia"/>
          <w:sz w:val="32"/>
          <w:szCs w:val="32"/>
        </w:rPr>
        <w:t>元）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总计：金奖</w:t>
      </w:r>
      <w:r>
        <w:rPr>
          <w:rFonts w:ascii="仿宋_GB2312"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个、银奖</w:t>
      </w:r>
      <w:r>
        <w:rPr>
          <w:rFonts w:ascii="仿宋_GB2312" w:eastAsia="仿宋_GB2312" w:hAnsi="仿宋_GB2312" w:cs="仿宋_GB2312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个、铜奖</w:t>
      </w:r>
      <w:r>
        <w:rPr>
          <w:rFonts w:ascii="仿宋_GB2312" w:eastAsia="仿宋_GB2312" w:hAnsi="仿宋_GB2312" w:cs="仿宋_GB2312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sz w:val="32"/>
          <w:szCs w:val="32"/>
        </w:rPr>
        <w:t>个、优秀奖若干。</w:t>
      </w:r>
    </w:p>
    <w:p w:rsidR="005C420E" w:rsidRDefault="005C420E" w:rsidP="005C420E">
      <w:pPr>
        <w:spacing w:line="49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八、获奖作品使用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获奖作品纳入市场监管总局公益广告库。各地市场监管部门可自行下载，通过政务大厅、政府网站、政务媒体、放心消费示范企业、</w:t>
      </w:r>
      <w:r>
        <w:rPr>
          <w:rFonts w:ascii="仿宋_GB2312" w:eastAsia="仿宋_GB2312" w:hAnsi="仿宋_GB2312" w:cs="仿宋_GB2312"/>
          <w:sz w:val="32"/>
          <w:szCs w:val="32"/>
        </w:rPr>
        <w:t>12315</w:t>
      </w:r>
      <w:r>
        <w:rPr>
          <w:rFonts w:ascii="仿宋_GB2312" w:eastAsia="仿宋_GB2312" w:hAnsi="仿宋_GB2312" w:cs="仿宋_GB2312" w:hint="eastAsia"/>
          <w:sz w:val="32"/>
          <w:szCs w:val="32"/>
        </w:rPr>
        <w:t>“五进”及“一会两站”站点、社区公示栏、户外广告等多渠道推广宣传。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各地市场监管部门积极协调当地的电台、电视台、网络广播电视台、平面媒体等展播获奖的公益广告作品。集中展播时间为</w:t>
      </w:r>
      <w:r>
        <w:rPr>
          <w:rFonts w:ascii="仿宋_GB2312" w:eastAsia="仿宋_GB2312" w:hAnsi="仿宋_GB2312" w:cs="仿宋_GB2312"/>
          <w:sz w:val="32"/>
          <w:szCs w:val="32"/>
        </w:rPr>
        <w:t>2018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2"/>
          <w:szCs w:val="32"/>
        </w:rPr>
        <w:t>月至</w:t>
      </w:r>
      <w:r>
        <w:rPr>
          <w:rFonts w:ascii="仿宋_GB2312" w:eastAsia="仿宋_GB2312" w:hAnsi="仿宋_GB2312" w:cs="仿宋_GB2312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·</w:t>
      </w:r>
      <w:r>
        <w:rPr>
          <w:rFonts w:ascii="仿宋_GB2312" w:eastAsia="仿宋_GB2312" w:hAnsi="仿宋_GB2312" w:cs="仿宋_GB2312"/>
          <w:sz w:val="32"/>
          <w:szCs w:val="32"/>
        </w:rPr>
        <w:t>15</w:t>
      </w:r>
      <w:r>
        <w:rPr>
          <w:rFonts w:ascii="仿宋_GB2312" w:eastAsia="仿宋_GB2312" w:hAnsi="仿宋_GB2312" w:cs="仿宋_GB2312" w:hint="eastAsia"/>
          <w:sz w:val="32"/>
          <w:szCs w:val="32"/>
        </w:rPr>
        <w:t>期间。</w:t>
      </w:r>
    </w:p>
    <w:p w:rsidR="005C420E" w:rsidRDefault="005C420E" w:rsidP="005C420E">
      <w:pPr>
        <w:spacing w:line="49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中国广告协会协调会员单位，在网络媒体、平面媒体、新媒体、公交地铁等移动传媒、电梯楼宇、电影院线等多渠道推送获奖的公益广告作品。</w:t>
      </w:r>
    </w:p>
    <w:p w:rsidR="005C420E" w:rsidRDefault="005C420E" w:rsidP="005C420E">
      <w:pPr>
        <w:spacing w:line="5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黑体"/>
          <w:sz w:val="32"/>
          <w:szCs w:val="32"/>
        </w:rPr>
        <w:t>2</w:t>
      </w:r>
    </w:p>
    <w:p w:rsidR="005C420E" w:rsidRDefault="005C420E" w:rsidP="005C420E">
      <w:pPr>
        <w:spacing w:line="500" w:lineRule="exact"/>
        <w:rPr>
          <w:rFonts w:ascii="仿宋_GB2312" w:eastAsia="仿宋_GB2312" w:hAnsi="仿宋_GB2312"/>
          <w:sz w:val="32"/>
          <w:szCs w:val="32"/>
        </w:rPr>
      </w:pPr>
    </w:p>
    <w:p w:rsidR="005C420E" w:rsidRDefault="005C420E" w:rsidP="005C420E">
      <w:pPr>
        <w:spacing w:line="50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公益广告大赛作品报送要求</w:t>
      </w:r>
    </w:p>
    <w:p w:rsidR="005C420E" w:rsidRDefault="005C420E" w:rsidP="005C420E">
      <w:pPr>
        <w:spacing w:line="500" w:lineRule="exact"/>
        <w:ind w:firstLineChars="200" w:firstLine="640"/>
        <w:rPr>
          <w:rFonts w:ascii="楷体_GB2312" w:eastAsia="楷体_GB2312" w:hAnsi="楷体_GB2312"/>
          <w:sz w:val="32"/>
          <w:szCs w:val="32"/>
        </w:rPr>
      </w:pPr>
    </w:p>
    <w:p w:rsidR="005C420E" w:rsidRDefault="005C420E" w:rsidP="005C420E">
      <w:pPr>
        <w:spacing w:line="5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一、作品报送时间及渠道</w:t>
      </w:r>
    </w:p>
    <w:p w:rsidR="005C420E" w:rsidRDefault="005C420E" w:rsidP="005C420E">
      <w:pPr>
        <w:spacing w:line="50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2018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/>
          <w:sz w:val="32"/>
          <w:szCs w:val="32"/>
        </w:rPr>
        <w:t>20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仿宋_GB2312" w:eastAsia="仿宋_GB2312" w:hAnsi="仿宋_GB2312" w:cs="仿宋_GB2312"/>
          <w:sz w:val="32"/>
          <w:szCs w:val="32"/>
        </w:rPr>
        <w:t>24</w:t>
      </w:r>
      <w:r>
        <w:rPr>
          <w:rFonts w:ascii="仿宋_GB2312" w:eastAsia="仿宋_GB2312" w:hAnsi="仿宋_GB2312" w:cs="仿宋_GB2312" w:hint="eastAsia"/>
          <w:sz w:val="32"/>
          <w:szCs w:val="32"/>
        </w:rPr>
        <w:t>点前完成网络提交，逾期不予受理。登录中国广告协会官网</w:t>
      </w:r>
      <w:r>
        <w:rPr>
          <w:rFonts w:ascii="仿宋_GB2312" w:eastAsia="仿宋_GB2312" w:hAnsi="仿宋_GB2312" w:cs="仿宋_GB2312"/>
          <w:sz w:val="32"/>
          <w:szCs w:val="32"/>
        </w:rPr>
        <w:t>www.china-caa.org</w:t>
      </w:r>
      <w:r>
        <w:rPr>
          <w:rFonts w:ascii="仿宋_GB2312" w:eastAsia="仿宋_GB2312" w:hAnsi="仿宋_GB2312" w:cs="仿宋_GB2312" w:hint="eastAsia"/>
          <w:sz w:val="32"/>
          <w:szCs w:val="32"/>
        </w:rPr>
        <w:t>点击大赛引导标识进入大赛主页面，点击“报名入口”报送作品。（超大作品需通过</w:t>
      </w:r>
      <w:r>
        <w:rPr>
          <w:rFonts w:ascii="仿宋_GB2312" w:eastAsia="仿宋_GB2312" w:hAnsi="仿宋_GB2312" w:cs="仿宋_GB2312"/>
          <w:sz w:val="32"/>
          <w:szCs w:val="32"/>
        </w:rPr>
        <w:t>FTP</w:t>
      </w:r>
      <w:r>
        <w:rPr>
          <w:rFonts w:ascii="仿宋_GB2312" w:eastAsia="仿宋_GB2312" w:hAnsi="仿宋_GB2312" w:cs="仿宋_GB2312" w:hint="eastAsia"/>
          <w:sz w:val="32"/>
          <w:szCs w:val="32"/>
        </w:rPr>
        <w:t>客户端上传，参赛者需激活上传权限。）</w:t>
      </w:r>
    </w:p>
    <w:p w:rsidR="005C420E" w:rsidRDefault="005C420E" w:rsidP="005C420E">
      <w:pPr>
        <w:spacing w:line="5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二、作品创作要求</w:t>
      </w:r>
    </w:p>
    <w:p w:rsidR="005C420E" w:rsidRDefault="005C420E" w:rsidP="005C420E">
      <w:pPr>
        <w:spacing w:line="50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是主题鲜明、导向正确、创意独特、语言文字规范、艺术表达得当、文化品位良好；二是制作精良、表现力强、易于传播；三是不得违背社会主义核心价值观，遵守民族宗教政策、相关法律法规，尊重公序良俗和公众感受。</w:t>
      </w:r>
    </w:p>
    <w:p w:rsidR="005C420E" w:rsidRDefault="005C420E" w:rsidP="005C420E">
      <w:pPr>
        <w:spacing w:line="50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三、作品分类及格式要求</w:t>
      </w:r>
    </w:p>
    <w:p w:rsidR="005C420E" w:rsidRDefault="005C420E" w:rsidP="005C420E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1.</w:t>
      </w:r>
      <w:r>
        <w:rPr>
          <w:rFonts w:ascii="仿宋_GB2312" w:eastAsia="仿宋_GB2312" w:cs="仿宋_GB2312" w:hint="eastAsia"/>
          <w:sz w:val="32"/>
          <w:szCs w:val="32"/>
        </w:rPr>
        <w:t>影视类：适合各类视频终端播放的短片、动漫等作品影视类作品格式为</w:t>
      </w:r>
      <w:r>
        <w:rPr>
          <w:rFonts w:ascii="仿宋_GB2312" w:eastAsia="仿宋_GB2312" w:cs="仿宋_GB2312"/>
          <w:sz w:val="32"/>
          <w:szCs w:val="32"/>
        </w:rPr>
        <w:t>MPEG4</w:t>
      </w:r>
      <w:r>
        <w:rPr>
          <w:rFonts w:ascii="仿宋_GB2312" w:eastAsia="仿宋_GB2312" w:cs="仿宋_GB2312" w:hint="eastAsia"/>
          <w:sz w:val="32"/>
          <w:szCs w:val="32"/>
        </w:rPr>
        <w:t>或</w:t>
      </w:r>
      <w:r>
        <w:rPr>
          <w:rFonts w:ascii="仿宋_GB2312" w:eastAsia="仿宋_GB2312" w:cs="仿宋_GB2312"/>
          <w:sz w:val="32"/>
          <w:szCs w:val="32"/>
        </w:rPr>
        <w:t>MPEG2</w:t>
      </w:r>
      <w:r>
        <w:rPr>
          <w:rFonts w:ascii="仿宋_GB2312" w:eastAsia="仿宋_GB2312" w:cs="仿宋_GB2312" w:hint="eastAsia"/>
          <w:sz w:val="32"/>
          <w:szCs w:val="32"/>
        </w:rPr>
        <w:t>，时长不超过</w:t>
      </w:r>
      <w:r>
        <w:rPr>
          <w:rFonts w:ascii="仿宋_GB2312" w:eastAsia="仿宋_GB2312" w:cs="仿宋_GB2312"/>
          <w:sz w:val="32"/>
          <w:szCs w:val="32"/>
        </w:rPr>
        <w:t>120</w:t>
      </w:r>
      <w:r>
        <w:rPr>
          <w:rFonts w:ascii="仿宋_GB2312" w:eastAsia="仿宋_GB2312" w:cs="仿宋_GB2312" w:hint="eastAsia"/>
          <w:sz w:val="32"/>
          <w:szCs w:val="32"/>
        </w:rPr>
        <w:t>秒；清晰度不低于</w:t>
      </w:r>
      <w:r>
        <w:rPr>
          <w:rFonts w:ascii="仿宋_GB2312" w:eastAsia="仿宋_GB2312" w:cs="仿宋_GB2312"/>
          <w:sz w:val="32"/>
          <w:szCs w:val="32"/>
        </w:rPr>
        <w:t>720</w:t>
      </w:r>
      <w:r>
        <w:rPr>
          <w:rFonts w:ascii="仿宋_GB2312" w:eastAsia="仿宋_GB2312" w:cs="仿宋_GB2312" w:hint="eastAsia"/>
          <w:sz w:val="32"/>
          <w:szCs w:val="32"/>
        </w:rPr>
        <w:t>×</w:t>
      </w:r>
      <w:r>
        <w:rPr>
          <w:rFonts w:ascii="仿宋_GB2312" w:eastAsia="仿宋_GB2312" w:cs="仿宋_GB2312"/>
          <w:sz w:val="32"/>
          <w:szCs w:val="32"/>
        </w:rPr>
        <w:t>576</w:t>
      </w:r>
      <w:r>
        <w:rPr>
          <w:rFonts w:ascii="仿宋_GB2312" w:eastAsia="仿宋_GB2312" w:cs="仿宋_GB2312" w:hint="eastAsia"/>
          <w:sz w:val="32"/>
          <w:szCs w:val="32"/>
        </w:rPr>
        <w:t>，生成无字幕无</w:t>
      </w:r>
      <w:r>
        <w:rPr>
          <w:rFonts w:ascii="仿宋_GB2312" w:eastAsia="仿宋_GB2312" w:cs="仿宋_GB2312"/>
          <w:sz w:val="32"/>
          <w:szCs w:val="32"/>
        </w:rPr>
        <w:t>LOGO</w:t>
      </w:r>
      <w:r>
        <w:rPr>
          <w:rFonts w:ascii="仿宋_GB2312" w:eastAsia="仿宋_GB2312" w:cs="仿宋_GB2312" w:hint="eastAsia"/>
          <w:sz w:val="32"/>
          <w:szCs w:val="32"/>
        </w:rPr>
        <w:t>净版分声道格式存储；</w:t>
      </w:r>
      <w:r>
        <w:rPr>
          <w:rFonts w:ascii="仿宋_GB2312" w:eastAsia="仿宋_GB2312" w:cs="仿宋_GB2312"/>
          <w:sz w:val="32"/>
          <w:szCs w:val="32"/>
        </w:rPr>
        <w:t>FLASH</w:t>
      </w:r>
      <w:r>
        <w:rPr>
          <w:rFonts w:ascii="仿宋_GB2312" w:eastAsia="仿宋_GB2312" w:cs="仿宋_GB2312" w:hint="eastAsia"/>
          <w:sz w:val="32"/>
          <w:szCs w:val="32"/>
        </w:rPr>
        <w:t>作品应生成</w:t>
      </w:r>
      <w:r>
        <w:rPr>
          <w:rFonts w:ascii="仿宋_GB2312" w:eastAsia="仿宋_GB2312" w:cs="仿宋_GB2312"/>
          <w:sz w:val="32"/>
          <w:szCs w:val="32"/>
        </w:rPr>
        <w:t>SWF</w:t>
      </w:r>
      <w:r>
        <w:rPr>
          <w:rFonts w:ascii="仿宋_GB2312" w:eastAsia="仿宋_GB2312" w:cs="仿宋_GB2312" w:hint="eastAsia"/>
          <w:sz w:val="32"/>
          <w:szCs w:val="32"/>
        </w:rPr>
        <w:t>格式，保持画质清晰。两条影片以上视为系列（含两条），系列作品请按逻辑顺序上传。</w:t>
      </w:r>
    </w:p>
    <w:p w:rsidR="005C420E" w:rsidRDefault="005C420E" w:rsidP="005C420E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2.</w:t>
      </w:r>
      <w:r>
        <w:rPr>
          <w:rFonts w:ascii="仿宋_GB2312" w:eastAsia="仿宋_GB2312" w:cs="仿宋_GB2312" w:hint="eastAsia"/>
          <w:sz w:val="32"/>
          <w:szCs w:val="32"/>
        </w:rPr>
        <w:t>平面类：适合报纸、宣传栏、宣传画、电子屏等静态展示的作品</w:t>
      </w:r>
      <w:r>
        <w:rPr>
          <w:rFonts w:ascii="仿宋_GB2312" w:eastAsia="仿宋_GB2312"/>
          <w:sz w:val="32"/>
          <w:szCs w:val="32"/>
        </w:rPr>
        <w:tab/>
      </w:r>
      <w:r>
        <w:rPr>
          <w:rFonts w:ascii="仿宋_GB2312" w:eastAsia="仿宋_GB2312" w:cs="仿宋_GB2312" w:hint="eastAsia"/>
          <w:sz w:val="32"/>
          <w:szCs w:val="32"/>
        </w:rPr>
        <w:t>非矢量格式平面作品应提供分层工程源文件（</w:t>
      </w:r>
      <w:r>
        <w:rPr>
          <w:rFonts w:ascii="仿宋_GB2312" w:eastAsia="仿宋_GB2312" w:cs="仿宋_GB2312"/>
          <w:sz w:val="32"/>
          <w:szCs w:val="32"/>
        </w:rPr>
        <w:t>PSD</w:t>
      </w:r>
      <w:r>
        <w:rPr>
          <w:rFonts w:ascii="仿宋_GB2312" w:eastAsia="仿宋_GB2312" w:cs="仿宋_GB2312" w:hint="eastAsia"/>
          <w:sz w:val="32"/>
          <w:szCs w:val="32"/>
        </w:rPr>
        <w:t>），应按照一般规格设计，最小尺寸为</w:t>
      </w:r>
      <w:r>
        <w:rPr>
          <w:rFonts w:ascii="仿宋_GB2312" w:eastAsia="仿宋_GB2312" w:cs="仿宋_GB2312"/>
          <w:sz w:val="32"/>
          <w:szCs w:val="32"/>
        </w:rPr>
        <w:t>A4</w:t>
      </w:r>
      <w:r>
        <w:rPr>
          <w:rFonts w:ascii="仿宋_GB2312" w:eastAsia="仿宋_GB2312" w:cs="仿宋_GB2312" w:hint="eastAsia"/>
          <w:sz w:val="32"/>
          <w:szCs w:val="32"/>
        </w:rPr>
        <w:t>幅面，像素密度不低于</w:t>
      </w:r>
      <w:r>
        <w:rPr>
          <w:rFonts w:ascii="仿宋_GB2312" w:eastAsia="仿宋_GB2312" w:cs="仿宋_GB2312"/>
          <w:sz w:val="32"/>
          <w:szCs w:val="32"/>
        </w:rPr>
        <w:t>300DPI</w:t>
      </w:r>
      <w:r>
        <w:rPr>
          <w:rFonts w:ascii="仿宋_GB2312" w:eastAsia="仿宋_GB2312" w:cs="仿宋_GB2312" w:hint="eastAsia"/>
          <w:sz w:val="32"/>
          <w:szCs w:val="32"/>
        </w:rPr>
        <w:t>（每平方英寸），并以</w:t>
      </w:r>
      <w:r>
        <w:rPr>
          <w:rFonts w:ascii="仿宋_GB2312" w:eastAsia="仿宋_GB2312" w:cs="仿宋_GB2312"/>
          <w:sz w:val="32"/>
          <w:szCs w:val="32"/>
        </w:rPr>
        <w:t>JPG</w:t>
      </w:r>
      <w:r>
        <w:rPr>
          <w:rFonts w:ascii="仿宋_GB2312" w:eastAsia="仿宋_GB2312" w:cs="仿宋_GB2312" w:hint="eastAsia"/>
          <w:sz w:val="32"/>
          <w:szCs w:val="32"/>
        </w:rPr>
        <w:t>格式按源文件内容导出预览文件。矢量格式平面作品应提供可编辑矢量格式文件，并输出</w:t>
      </w:r>
      <w:r>
        <w:rPr>
          <w:rFonts w:ascii="仿宋_GB2312" w:eastAsia="仿宋_GB2312" w:cs="仿宋_GB2312"/>
          <w:sz w:val="32"/>
          <w:szCs w:val="32"/>
        </w:rPr>
        <w:t>JPG</w:t>
      </w:r>
      <w:r>
        <w:rPr>
          <w:rFonts w:ascii="仿宋_GB2312" w:eastAsia="仿宋_GB2312" w:cs="仿宋_GB2312" w:hint="eastAsia"/>
          <w:sz w:val="32"/>
          <w:szCs w:val="32"/>
        </w:rPr>
        <w:t>格式预览文件；两幅以上视为系列（含两幅），系列作品请按逻辑顺序上传。</w:t>
      </w:r>
    </w:p>
    <w:p w:rsidR="005C420E" w:rsidRDefault="005C420E" w:rsidP="005C420E">
      <w:pPr>
        <w:spacing w:line="50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lastRenderedPageBreak/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广播类：适合广播电台等音频终端播报的作品</w:t>
      </w:r>
      <w:r>
        <w:rPr>
          <w:rFonts w:ascii="仿宋_GB2312" w:eastAsia="仿宋_GB2312" w:hAnsi="仿宋_GB2312"/>
          <w:sz w:val="32"/>
          <w:szCs w:val="32"/>
        </w:rPr>
        <w:tab/>
      </w:r>
      <w:r>
        <w:rPr>
          <w:rFonts w:ascii="仿宋_GB2312" w:eastAsia="仿宋_GB2312" w:hAnsi="仿宋_GB2312" w:cs="仿宋_GB2312" w:hint="eastAsia"/>
          <w:sz w:val="32"/>
          <w:szCs w:val="32"/>
        </w:rPr>
        <w:t>广播类作品包括广播和彩铃等形式，作品单条时长不超过</w:t>
      </w:r>
      <w:r>
        <w:rPr>
          <w:rFonts w:ascii="仿宋_GB2312" w:eastAsia="仿宋_GB2312" w:hAnsi="仿宋_GB2312" w:cs="仿宋_GB2312"/>
          <w:sz w:val="32"/>
          <w:szCs w:val="32"/>
        </w:rPr>
        <w:t>60</w:t>
      </w:r>
      <w:r>
        <w:rPr>
          <w:rFonts w:ascii="仿宋_GB2312" w:eastAsia="仿宋_GB2312" w:hAnsi="仿宋_GB2312" w:cs="仿宋_GB2312" w:hint="eastAsia"/>
          <w:sz w:val="32"/>
          <w:szCs w:val="32"/>
        </w:rPr>
        <w:t>秒，制作成音频格式文件（</w:t>
      </w:r>
      <w:r>
        <w:rPr>
          <w:rFonts w:ascii="仿宋_GB2312" w:eastAsia="仿宋_GB2312" w:hAnsi="仿宋_GB2312" w:cs="仿宋_GB2312"/>
          <w:sz w:val="32"/>
          <w:szCs w:val="32"/>
        </w:rPr>
        <w:t>MP3</w:t>
      </w:r>
      <w:r>
        <w:rPr>
          <w:rFonts w:ascii="仿宋_GB2312" w:eastAsia="仿宋_GB2312" w:hAnsi="仿宋_GB2312" w:cs="仿宋_GB2312" w:hint="eastAsia"/>
          <w:sz w:val="32"/>
          <w:szCs w:val="32"/>
        </w:rPr>
        <w:t>或</w:t>
      </w:r>
      <w:r>
        <w:rPr>
          <w:rFonts w:ascii="仿宋_GB2312" w:eastAsia="仿宋_GB2312" w:hAnsi="仿宋_GB2312" w:cs="仿宋_GB2312"/>
          <w:sz w:val="32"/>
          <w:szCs w:val="32"/>
        </w:rPr>
        <w:t>WMA</w:t>
      </w:r>
      <w:r>
        <w:rPr>
          <w:rFonts w:ascii="仿宋_GB2312" w:eastAsia="仿宋_GB2312" w:hAnsi="仿宋_GB2312" w:cs="仿宋_GB2312" w:hint="eastAsia"/>
          <w:sz w:val="32"/>
          <w:szCs w:val="32"/>
        </w:rPr>
        <w:t>），并附广告词文稿；两条音频以上视为系列（含两条），系列作品请按逻辑顺序上传。</w:t>
      </w:r>
    </w:p>
    <w:p w:rsidR="005C420E" w:rsidRDefault="005C420E" w:rsidP="005C420E">
      <w:pPr>
        <w:spacing w:line="50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创新媒体类：主要为</w:t>
      </w:r>
      <w:r>
        <w:rPr>
          <w:rFonts w:ascii="仿宋_GB2312" w:eastAsia="仿宋_GB2312" w:hAnsi="仿宋_GB2312" w:cs="仿宋_GB2312"/>
          <w:sz w:val="32"/>
          <w:szCs w:val="32"/>
        </w:rPr>
        <w:t>H5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/>
          <w:sz w:val="32"/>
          <w:szCs w:val="32"/>
        </w:rPr>
        <w:t>APP</w:t>
      </w:r>
      <w:r>
        <w:rPr>
          <w:rFonts w:ascii="仿宋_GB2312" w:eastAsia="仿宋_GB2312" w:hAnsi="仿宋_GB2312" w:cs="仿宋_GB2312" w:hint="eastAsia"/>
          <w:sz w:val="32"/>
          <w:szCs w:val="32"/>
        </w:rPr>
        <w:t>、公众号等数字交互设计的作品。创新媒体类区别于各类传统媒体的设计作品，为适于在对应的设备上播放或者使用，作品请通过</w:t>
      </w:r>
      <w:r>
        <w:rPr>
          <w:rFonts w:ascii="仿宋_GB2312" w:eastAsia="仿宋_GB2312" w:hAnsi="仿宋_GB2312" w:cs="仿宋_GB2312"/>
          <w:sz w:val="32"/>
          <w:szCs w:val="32"/>
        </w:rPr>
        <w:t>PPT</w:t>
      </w:r>
      <w:r>
        <w:rPr>
          <w:rFonts w:ascii="仿宋_GB2312" w:eastAsia="仿宋_GB2312" w:hAnsi="仿宋_GB2312" w:cs="仿宋_GB2312" w:hint="eastAsia"/>
          <w:sz w:val="32"/>
          <w:szCs w:val="32"/>
        </w:rPr>
        <w:t>的形式制作展示该作品在对应设备上的播放和使用效果，数据等，最终文件务必保存为</w:t>
      </w:r>
      <w:r>
        <w:rPr>
          <w:rFonts w:ascii="仿宋_GB2312" w:eastAsia="仿宋_GB2312" w:hAnsi="仿宋_GB2312" w:cs="仿宋_GB2312"/>
          <w:sz w:val="32"/>
          <w:szCs w:val="32"/>
        </w:rPr>
        <w:t>PDF</w:t>
      </w:r>
      <w:r>
        <w:rPr>
          <w:rFonts w:ascii="仿宋_GB2312" w:eastAsia="仿宋_GB2312" w:hAnsi="仿宋_GB2312" w:cs="仿宋_GB2312" w:hint="eastAsia"/>
          <w:sz w:val="32"/>
          <w:szCs w:val="32"/>
        </w:rPr>
        <w:t>上传至系统。</w:t>
      </w:r>
    </w:p>
    <w:p w:rsidR="005C420E" w:rsidRDefault="005C420E" w:rsidP="005C420E">
      <w:pPr>
        <w:spacing w:line="5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四、注意事项</w:t>
      </w:r>
    </w:p>
    <w:p w:rsidR="005C420E" w:rsidRDefault="005C420E" w:rsidP="005C420E">
      <w:pPr>
        <w:spacing w:line="50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不得在报送的广告作品中出现任何参赛单位的信息。</w:t>
      </w:r>
    </w:p>
    <w:p w:rsidR="005C420E" w:rsidRDefault="005C420E" w:rsidP="005C420E">
      <w:pPr>
        <w:spacing w:line="50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每件参赛作品仅限一个单位报送，原则上由作品版权单位报送。如广告代理公司、影视制作公司或其他授权单位报名参赛，必须先征得作品版权单位的同意。</w:t>
      </w:r>
    </w:p>
    <w:p w:rsidR="005C420E" w:rsidRDefault="005C420E" w:rsidP="005C420E">
      <w:pPr>
        <w:spacing w:line="50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参赛作品凡涉及肖像权、著作权、商标权、名称权等法律有关问题，由参赛单位负责。</w:t>
      </w:r>
    </w:p>
    <w:p w:rsidR="005C420E" w:rsidRDefault="005C420E" w:rsidP="005C420E">
      <w:pPr>
        <w:spacing w:line="50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市场监管总局、中国广告协会有权对参赛作品进行宣传、展览、编辑、出版、发行并供各地下载使用。</w:t>
      </w:r>
    </w:p>
    <w:p w:rsidR="00C8622E" w:rsidRPr="005C420E" w:rsidRDefault="00C8622E"/>
    <w:sectPr w:rsidR="00C8622E" w:rsidRPr="005C420E" w:rsidSect="00C862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C420E"/>
    <w:rsid w:val="005C420E"/>
    <w:rsid w:val="00C86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20E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491</Words>
  <Characters>2803</Characters>
  <Application>Microsoft Office Word</Application>
  <DocSecurity>0</DocSecurity>
  <Lines>23</Lines>
  <Paragraphs>6</Paragraphs>
  <ScaleCrop>false</ScaleCrop>
  <Company>Microsoft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2018-06-13T02:42:00Z</dcterms:created>
  <dc:creator>AutoBVT</dc:creator>
  <lastModifiedBy>AutoBVT</lastModifiedBy>
  <dcterms:modified xsi:type="dcterms:W3CDTF">2018-06-13T02:43:00Z</dcterms:modified>
  <revision>1</revision>
</coreProperties>
</file>